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36"/>
          <w:szCs w:val="36"/>
        </w:rPr>
      </w:pPr>
      <w:r>
        <w:rPr>
          <w:rFonts w:hint="eastAsia" w:ascii="宋体" w:hAnsi="宋体" w:cs="宋体"/>
          <w:b/>
          <w:color w:val="333333"/>
          <w:kern w:val="0"/>
          <w:sz w:val="44"/>
          <w:szCs w:val="44"/>
        </w:rPr>
        <w:t>上海海事局20</w:t>
      </w:r>
      <w:r>
        <w:rPr>
          <w:rFonts w:hint="eastAsia" w:ascii="宋体" w:hAnsi="宋体" w:cs="宋体"/>
          <w:b/>
          <w:color w:val="333333"/>
          <w:kern w:val="0"/>
          <w:sz w:val="44"/>
          <w:szCs w:val="44"/>
          <w:lang w:val="en-US" w:eastAsia="zh-CN"/>
        </w:rPr>
        <w:t>21</w:t>
      </w:r>
      <w:r>
        <w:rPr>
          <w:rFonts w:hint="eastAsia" w:ascii="宋体" w:hAnsi="宋体" w:cs="宋体"/>
          <w:b/>
          <w:color w:val="333333"/>
          <w:kern w:val="0"/>
          <w:sz w:val="44"/>
          <w:szCs w:val="44"/>
        </w:rPr>
        <w:t>年双随机检查结果公示</w:t>
      </w:r>
    </w:p>
    <w:tbl>
      <w:tblPr>
        <w:tblStyle w:val="5"/>
        <w:tblW w:w="1403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8"/>
        <w:gridCol w:w="2128"/>
        <w:gridCol w:w="4779"/>
        <w:gridCol w:w="1701"/>
        <w:gridCol w:w="3402"/>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blHeader/>
        </w:trPr>
        <w:tc>
          <w:tcPr>
            <w:tcW w:w="748" w:type="dxa"/>
            <w:vAlign w:val="center"/>
          </w:tcPr>
          <w:p>
            <w:pPr>
              <w:widowControl/>
              <w:jc w:val="center"/>
              <w:rPr>
                <w:rFonts w:eastAsia="仿宋_GB2312"/>
                <w:sz w:val="24"/>
              </w:rPr>
            </w:pPr>
            <w:r>
              <w:rPr>
                <w:rFonts w:eastAsia="仿宋_GB2312"/>
                <w:sz w:val="24"/>
              </w:rPr>
              <w:t>序号</w:t>
            </w:r>
          </w:p>
        </w:tc>
        <w:tc>
          <w:tcPr>
            <w:tcW w:w="2128" w:type="dxa"/>
            <w:vAlign w:val="center"/>
          </w:tcPr>
          <w:p>
            <w:pPr>
              <w:widowControl/>
              <w:jc w:val="center"/>
              <w:rPr>
                <w:rFonts w:ascii="仿宋_GB2312" w:hAnsi="仿宋_GB2312" w:eastAsia="仿宋_GB2312"/>
                <w:sz w:val="24"/>
              </w:rPr>
            </w:pPr>
            <w:r>
              <w:rPr>
                <w:rFonts w:hint="eastAsia" w:ascii="仿宋_GB2312" w:hAnsi="仿宋_GB2312" w:eastAsia="仿宋_GB2312"/>
                <w:sz w:val="24"/>
              </w:rPr>
              <w:t>抽查事项</w:t>
            </w:r>
          </w:p>
          <w:p>
            <w:pPr>
              <w:widowControl/>
              <w:jc w:val="center"/>
              <w:rPr>
                <w:rFonts w:ascii="仿宋_GB2312" w:hAnsi="仿宋_GB2312" w:eastAsia="仿宋_GB2312"/>
                <w:sz w:val="24"/>
              </w:rPr>
            </w:pPr>
            <w:r>
              <w:rPr>
                <w:rFonts w:hint="eastAsia" w:ascii="仿宋_GB2312" w:hAnsi="仿宋_GB2312" w:eastAsia="仿宋_GB2312"/>
                <w:sz w:val="24"/>
              </w:rPr>
              <w:t>名称</w:t>
            </w:r>
          </w:p>
        </w:tc>
        <w:tc>
          <w:tcPr>
            <w:tcW w:w="4779" w:type="dxa"/>
            <w:vAlign w:val="center"/>
          </w:tcPr>
          <w:p>
            <w:pPr>
              <w:widowControl/>
              <w:jc w:val="center"/>
              <w:rPr>
                <w:rFonts w:ascii="仿宋_GB2312" w:hAnsi="仿宋_GB2312" w:eastAsia="仿宋_GB2312"/>
                <w:sz w:val="24"/>
              </w:rPr>
            </w:pPr>
            <w:r>
              <w:rPr>
                <w:rFonts w:hint="eastAsia" w:ascii="仿宋_GB2312" w:hAnsi="仿宋_GB2312" w:eastAsia="仿宋_GB2312"/>
                <w:sz w:val="24"/>
              </w:rPr>
              <w:t>监管内容</w:t>
            </w:r>
          </w:p>
        </w:tc>
        <w:tc>
          <w:tcPr>
            <w:tcW w:w="1701" w:type="dxa"/>
            <w:vAlign w:val="center"/>
          </w:tcPr>
          <w:p>
            <w:pPr>
              <w:widowControl/>
              <w:jc w:val="center"/>
              <w:rPr>
                <w:rFonts w:ascii="仿宋_GB2312" w:hAnsi="仿宋_GB2312" w:eastAsia="仿宋_GB2312"/>
                <w:sz w:val="24"/>
              </w:rPr>
            </w:pPr>
            <w:r>
              <w:rPr>
                <w:rFonts w:hint="eastAsia" w:ascii="仿宋_GB2312" w:hAnsi="仿宋_GB2312" w:eastAsia="仿宋_GB2312"/>
                <w:sz w:val="24"/>
              </w:rPr>
              <w:t>检查数量</w:t>
            </w:r>
          </w:p>
        </w:tc>
        <w:tc>
          <w:tcPr>
            <w:tcW w:w="3402" w:type="dxa"/>
            <w:vAlign w:val="center"/>
          </w:tcPr>
          <w:p>
            <w:pPr>
              <w:widowControl/>
              <w:jc w:val="center"/>
              <w:rPr>
                <w:rFonts w:ascii="仿宋_GB2312" w:hAnsi="仿宋_GB2312" w:eastAsia="仿宋_GB2312"/>
                <w:sz w:val="24"/>
              </w:rPr>
            </w:pPr>
            <w:r>
              <w:rPr>
                <w:rFonts w:hint="eastAsia" w:ascii="仿宋_GB2312" w:hAnsi="仿宋_GB2312" w:eastAsia="仿宋_GB2312"/>
                <w:sz w:val="24"/>
              </w:rPr>
              <w:t>问题数量</w:t>
            </w:r>
          </w:p>
        </w:tc>
        <w:tc>
          <w:tcPr>
            <w:tcW w:w="1276" w:type="dxa"/>
            <w:vAlign w:val="center"/>
          </w:tcPr>
          <w:p>
            <w:pPr>
              <w:widowControl/>
              <w:jc w:val="center"/>
              <w:rPr>
                <w:rFonts w:ascii="仿宋_GB2312" w:hAnsi="仿宋_GB2312" w:eastAsia="仿宋_GB2312"/>
                <w:sz w:val="24"/>
              </w:rPr>
            </w:pPr>
            <w:r>
              <w:rPr>
                <w:rFonts w:hint="eastAsia" w:ascii="仿宋_GB2312" w:hAnsi="仿宋_GB2312" w:eastAsia="仿宋_GB2312"/>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 w:hRule="atLeast"/>
        </w:trPr>
        <w:tc>
          <w:tcPr>
            <w:tcW w:w="748" w:type="dxa"/>
            <w:vAlign w:val="center"/>
          </w:tcPr>
          <w:p>
            <w:pPr>
              <w:widowControl/>
              <w:autoSpaceDN w:val="0"/>
              <w:jc w:val="center"/>
              <w:textAlignment w:val="center"/>
              <w:rPr>
                <w:rFonts w:eastAsia="仿宋_GB2312"/>
                <w:color w:val="000000"/>
                <w:sz w:val="24"/>
              </w:rPr>
            </w:pPr>
            <w:r>
              <w:rPr>
                <w:rFonts w:eastAsia="仿宋_GB2312"/>
                <w:color w:val="000000"/>
                <w:sz w:val="24"/>
              </w:rPr>
              <w:t>1</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船舶污染港区水域作业监督检查</w:t>
            </w:r>
          </w:p>
        </w:tc>
        <w:tc>
          <w:tcPr>
            <w:tcW w:w="4779"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对船舶及有关作业单位落实企业安全生产责任，严格按照有关法律法规和标准的要求从事相关船舶污染港区水域作业情况进行检查</w:t>
            </w:r>
          </w:p>
        </w:tc>
        <w:tc>
          <w:tcPr>
            <w:tcW w:w="1701" w:type="dxa"/>
            <w:vAlign w:val="center"/>
          </w:tcPr>
          <w:p>
            <w:pPr>
              <w:jc w:val="center"/>
              <w:rPr>
                <w:rFonts w:hint="default" w:ascii="仿宋_GB2312" w:hAnsi="仿宋_GB2312" w:eastAsia="仿宋_GB2312"/>
                <w:sz w:val="24"/>
                <w:lang w:val="en-US" w:eastAsia="zh-CN"/>
              </w:rPr>
            </w:pPr>
            <w:r>
              <w:rPr>
                <w:rFonts w:hint="eastAsia" w:ascii="仿宋_GB2312" w:hAnsi="仿宋_GB2312" w:eastAsia="仿宋_GB2312"/>
                <w:sz w:val="24"/>
                <w:lang w:val="en-US" w:eastAsia="zh-CN"/>
              </w:rPr>
              <w:t>2022</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lang w:val="en-US" w:eastAsia="zh-CN"/>
              </w:rPr>
              <w:t>2</w:t>
            </w:r>
            <w:r>
              <w:rPr>
                <w:rFonts w:hint="eastAsia" w:ascii="仿宋_GB2312" w:hAnsi="仿宋_GB2312" w:eastAsia="仿宋_GB2312"/>
                <w:sz w:val="24"/>
                <w:szCs w:val="16"/>
              </w:rPr>
              <w:t>2</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 w:hRule="atLeast"/>
        </w:trPr>
        <w:tc>
          <w:tcPr>
            <w:tcW w:w="748" w:type="dxa"/>
            <w:vAlign w:val="center"/>
          </w:tcPr>
          <w:p>
            <w:pPr>
              <w:widowControl/>
              <w:autoSpaceDN w:val="0"/>
              <w:jc w:val="center"/>
              <w:textAlignment w:val="center"/>
              <w:rPr>
                <w:rFonts w:eastAsia="仿宋_GB2312"/>
                <w:color w:val="000000"/>
                <w:sz w:val="24"/>
              </w:rPr>
            </w:pPr>
            <w:r>
              <w:rPr>
                <w:rFonts w:eastAsia="仿宋_GB2312"/>
                <w:color w:val="000000"/>
                <w:sz w:val="24"/>
              </w:rPr>
              <w:t>2</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船舶载运危险货物和污染危害性货物进出港口检查</w:t>
            </w:r>
          </w:p>
        </w:tc>
        <w:tc>
          <w:tcPr>
            <w:tcW w:w="4779" w:type="dxa"/>
            <w:vAlign w:val="center"/>
          </w:tcPr>
          <w:p>
            <w:pPr>
              <w:ind w:left="105" w:leftChars="50" w:right="105" w:rightChars="50"/>
              <w:jc w:val="left"/>
              <w:rPr>
                <w:rFonts w:ascii="仿宋_GB2312" w:hAnsi="仿宋_GB2312" w:eastAsia="仿宋_GB2312"/>
                <w:sz w:val="24"/>
                <w:szCs w:val="16"/>
              </w:rPr>
            </w:pPr>
            <w:r>
              <w:rPr>
                <w:rFonts w:hint="eastAsia" w:ascii="仿宋_GB2312" w:hAnsi="仿宋_GB2312" w:eastAsia="仿宋_GB2312"/>
                <w:sz w:val="24"/>
              </w:rPr>
              <w:t>对承运人、托运人或其代理人递交的申报资料实施网上受理审批，并在船舶靠港期间实施现场检查，内容包括船舶文书资料是否齐备，船舶设施、装备是否符合要求，货物积载隔离是否符合相关要求，必要时开箱查验以核实危险货物装箱情况是否符合要求等</w:t>
            </w:r>
          </w:p>
        </w:tc>
        <w:tc>
          <w:tcPr>
            <w:tcW w:w="1701" w:type="dxa"/>
            <w:vAlign w:val="center"/>
          </w:tcPr>
          <w:p>
            <w:pPr>
              <w:jc w:val="center"/>
              <w:rPr>
                <w:rFonts w:hint="default" w:ascii="仿宋_GB2312" w:hAnsi="仿宋_GB2312" w:eastAsia="仿宋_GB2312"/>
                <w:sz w:val="24"/>
                <w:lang w:val="en-US" w:eastAsia="zh-CN"/>
              </w:rPr>
            </w:pPr>
            <w:r>
              <w:rPr>
                <w:rFonts w:hint="eastAsia" w:ascii="仿宋_GB2312" w:hAnsi="仿宋_GB2312" w:eastAsia="仿宋_GB2312"/>
                <w:sz w:val="24"/>
                <w:lang w:val="en-US" w:eastAsia="zh-CN"/>
              </w:rPr>
              <w:t>2026</w:t>
            </w:r>
          </w:p>
        </w:tc>
        <w:tc>
          <w:tcPr>
            <w:tcW w:w="3402" w:type="dxa"/>
            <w:vAlign w:val="center"/>
          </w:tcPr>
          <w:p>
            <w:pPr>
              <w:jc w:val="center"/>
              <w:rPr>
                <w:rFonts w:hint="eastAsia" w:ascii="仿宋_GB2312" w:hAnsi="仿宋_GB2312" w:eastAsia="仿宋_GB2312"/>
                <w:sz w:val="24"/>
                <w:szCs w:val="16"/>
                <w:lang w:eastAsia="zh-CN"/>
              </w:rPr>
            </w:pPr>
            <w:r>
              <w:rPr>
                <w:rFonts w:hint="eastAsia" w:ascii="仿宋_GB2312" w:hAnsi="仿宋_GB2312" w:eastAsia="仿宋_GB2312"/>
                <w:sz w:val="24"/>
                <w:szCs w:val="16"/>
                <w:lang w:val="en-US" w:eastAsia="zh-CN"/>
              </w:rPr>
              <w:t>21</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6" w:hRule="atLeast"/>
        </w:trPr>
        <w:tc>
          <w:tcPr>
            <w:tcW w:w="748" w:type="dxa"/>
            <w:vAlign w:val="center"/>
          </w:tcPr>
          <w:p>
            <w:pPr>
              <w:widowControl/>
              <w:autoSpaceDN w:val="0"/>
              <w:jc w:val="center"/>
              <w:textAlignment w:val="center"/>
              <w:rPr>
                <w:rFonts w:eastAsia="仿宋_GB2312"/>
                <w:color w:val="000000"/>
                <w:sz w:val="24"/>
              </w:rPr>
            </w:pPr>
            <w:r>
              <w:rPr>
                <w:rFonts w:eastAsia="仿宋_GB2312"/>
                <w:color w:val="000000"/>
                <w:sz w:val="24"/>
              </w:rPr>
              <w:t>3</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从事海员外派业务检查</w:t>
            </w:r>
          </w:p>
        </w:tc>
        <w:tc>
          <w:tcPr>
            <w:tcW w:w="4779" w:type="dxa"/>
            <w:vAlign w:val="center"/>
          </w:tcPr>
          <w:p>
            <w:pPr>
              <w:ind w:left="105" w:leftChars="50" w:right="105" w:rightChars="50"/>
              <w:rPr>
                <w:rFonts w:ascii="仿宋_GB2312" w:hAnsi="仿宋_GB2312" w:eastAsia="仿宋_GB2312"/>
                <w:sz w:val="24"/>
                <w:szCs w:val="16"/>
              </w:rPr>
            </w:pPr>
            <w:r>
              <w:rPr>
                <w:rFonts w:hint="eastAsia" w:ascii="仿宋_GB2312" w:hAnsi="仿宋_GB2312" w:eastAsia="仿宋_GB2312"/>
                <w:sz w:val="24"/>
              </w:rPr>
              <w:t>对企业是否取得从事海员外派业务许可以及取得许可后的资质保持、履行船员派遣和管理职责、信息报送等情况进行检查</w:t>
            </w:r>
          </w:p>
        </w:tc>
        <w:tc>
          <w:tcPr>
            <w:tcW w:w="1701" w:type="dxa"/>
            <w:vAlign w:val="center"/>
          </w:tcPr>
          <w:p>
            <w:pPr>
              <w:jc w:val="center"/>
              <w:rPr>
                <w:rFonts w:hint="default" w:ascii="仿宋_GB2312" w:hAnsi="仿宋_GB2312" w:eastAsia="仿宋_GB2312"/>
                <w:sz w:val="24"/>
                <w:lang w:val="en-US" w:eastAsia="zh-CN"/>
              </w:rPr>
            </w:pPr>
            <w:r>
              <w:rPr>
                <w:rFonts w:hint="eastAsia" w:ascii="仿宋_GB2312" w:hAnsi="仿宋_GB2312" w:eastAsia="仿宋_GB2312"/>
                <w:sz w:val="24"/>
                <w:lang w:val="en-US" w:eastAsia="zh-CN"/>
              </w:rPr>
              <w:t>10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6" w:hRule="atLeast"/>
        </w:trPr>
        <w:tc>
          <w:tcPr>
            <w:tcW w:w="748" w:type="dxa"/>
            <w:vAlign w:val="center"/>
          </w:tcPr>
          <w:p>
            <w:pPr>
              <w:widowControl/>
              <w:autoSpaceDN w:val="0"/>
              <w:jc w:val="center"/>
              <w:textAlignment w:val="center"/>
              <w:rPr>
                <w:rFonts w:eastAsia="仿宋_GB2312"/>
                <w:color w:val="000000"/>
                <w:sz w:val="24"/>
              </w:rPr>
            </w:pPr>
            <w:r>
              <w:rPr>
                <w:rFonts w:eastAsia="仿宋_GB2312"/>
                <w:color w:val="000000"/>
                <w:sz w:val="24"/>
              </w:rPr>
              <w:t>4</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从事海船船员服务业务检查</w:t>
            </w:r>
          </w:p>
        </w:tc>
        <w:tc>
          <w:tcPr>
            <w:tcW w:w="4779" w:type="dxa"/>
            <w:vAlign w:val="center"/>
          </w:tcPr>
          <w:p>
            <w:pPr>
              <w:ind w:left="105" w:leftChars="50" w:right="105" w:rightChars="50"/>
              <w:rPr>
                <w:rFonts w:ascii="仿宋_GB2312" w:hAnsi="仿宋_GB2312" w:eastAsia="仿宋_GB2312"/>
                <w:sz w:val="24"/>
                <w:szCs w:val="16"/>
              </w:rPr>
            </w:pPr>
            <w:r>
              <w:rPr>
                <w:rFonts w:hint="eastAsia" w:ascii="仿宋_GB2312" w:hAnsi="仿宋_GB2312" w:eastAsia="仿宋_GB2312"/>
                <w:sz w:val="24"/>
              </w:rPr>
              <w:t>对企业是否取得从事海员服务业务许可以及取得许可后的资质保持、履行船员派遣和管理职责、信息报送等情况进行检查</w:t>
            </w:r>
          </w:p>
        </w:tc>
        <w:tc>
          <w:tcPr>
            <w:tcW w:w="1701" w:type="dxa"/>
            <w:vAlign w:val="center"/>
          </w:tcPr>
          <w:p>
            <w:pPr>
              <w:jc w:val="center"/>
              <w:rPr>
                <w:rFonts w:hint="eastAsia" w:ascii="仿宋_GB2312" w:hAnsi="仿宋_GB2312" w:eastAsia="仿宋_GB2312"/>
                <w:sz w:val="24"/>
                <w:lang w:eastAsia="zh-CN"/>
              </w:rPr>
            </w:pPr>
            <w:r>
              <w:rPr>
                <w:rFonts w:hint="eastAsia" w:ascii="仿宋_GB2312" w:hAnsi="仿宋_GB2312" w:eastAsia="仿宋_GB2312"/>
                <w:sz w:val="24"/>
                <w:lang w:val="en-US" w:eastAsia="zh-CN"/>
              </w:rPr>
              <w:t>7</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6" w:hRule="atLeast"/>
        </w:trPr>
        <w:tc>
          <w:tcPr>
            <w:tcW w:w="748" w:type="dxa"/>
            <w:vAlign w:val="center"/>
          </w:tcPr>
          <w:p>
            <w:pPr>
              <w:widowControl/>
              <w:jc w:val="center"/>
              <w:rPr>
                <w:rFonts w:eastAsia="仿宋_GB2312"/>
                <w:sz w:val="24"/>
              </w:rPr>
            </w:pPr>
            <w:r>
              <w:rPr>
                <w:rFonts w:eastAsia="仿宋_GB2312"/>
                <w:sz w:val="24"/>
              </w:rPr>
              <w:t>5</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培训机构从事船员、引航员培训业务检查</w:t>
            </w:r>
          </w:p>
        </w:tc>
        <w:tc>
          <w:tcPr>
            <w:tcW w:w="4779" w:type="dxa"/>
            <w:vAlign w:val="center"/>
          </w:tcPr>
          <w:p>
            <w:pPr>
              <w:rPr>
                <w:rFonts w:ascii="仿宋_GB2312" w:hAnsi="仿宋_GB2312" w:eastAsia="仿宋_GB2312"/>
                <w:sz w:val="24"/>
              </w:rPr>
            </w:pPr>
            <w:r>
              <w:rPr>
                <w:rFonts w:hint="eastAsia" w:ascii="仿宋_GB2312" w:hAnsi="仿宋_GB2312" w:eastAsia="仿宋_GB2312"/>
                <w:sz w:val="24"/>
              </w:rPr>
              <w:t>对培训机构是否取得从事船员、引航员培训业务许可以及许可后的资质保持和培训质量管理情况进行检查</w:t>
            </w:r>
          </w:p>
        </w:tc>
        <w:tc>
          <w:tcPr>
            <w:tcW w:w="1701" w:type="dxa"/>
            <w:vAlign w:val="center"/>
          </w:tcPr>
          <w:p>
            <w:pPr>
              <w:jc w:val="center"/>
              <w:rPr>
                <w:rFonts w:hint="eastAsia" w:ascii="仿宋_GB2312" w:hAnsi="仿宋_GB2312" w:eastAsia="仿宋_GB2312"/>
                <w:sz w:val="24"/>
                <w:lang w:eastAsia="zh-CN"/>
              </w:rPr>
            </w:pPr>
            <w:r>
              <w:rPr>
                <w:rFonts w:hint="eastAsia" w:ascii="仿宋_GB2312" w:hAnsi="仿宋_GB2312" w:eastAsia="仿宋_GB2312"/>
                <w:sz w:val="24"/>
                <w:lang w:val="en-US" w:eastAsia="zh-CN"/>
              </w:rPr>
              <w:t>5</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1" w:hRule="atLeast"/>
        </w:trPr>
        <w:tc>
          <w:tcPr>
            <w:tcW w:w="748" w:type="dxa"/>
            <w:vAlign w:val="center"/>
          </w:tcPr>
          <w:p>
            <w:pPr>
              <w:widowControl/>
              <w:jc w:val="center"/>
              <w:rPr>
                <w:rFonts w:eastAsia="仿宋_GB2312"/>
                <w:sz w:val="24"/>
              </w:rPr>
            </w:pPr>
            <w:r>
              <w:rPr>
                <w:rFonts w:eastAsia="仿宋_GB2312"/>
                <w:sz w:val="24"/>
              </w:rPr>
              <w:t>6</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船舶污染物接收单位从事船舶垃圾、残油、含油污水、含有毒有害物质污水接收作业监督检查</w:t>
            </w:r>
          </w:p>
        </w:tc>
        <w:tc>
          <w:tcPr>
            <w:tcW w:w="4779"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对船舶污染物接收单位落实企业安全生产责任，严格按照有关法律法规和标准的要求从事船舶污染物接收作业情况进行检查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lang w:val="en-US" w:eastAsia="zh-CN"/>
              </w:rPr>
              <w:t>151</w:t>
            </w:r>
            <w:r>
              <w:rPr>
                <w:rFonts w:hint="eastAsia" w:ascii="仿宋_GB2312" w:hAnsi="仿宋_GB2312" w:eastAsia="仿宋_GB2312"/>
                <w:sz w:val="24"/>
              </w:rPr>
              <w:t>2</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3</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5" w:hRule="atLeast"/>
        </w:trPr>
        <w:tc>
          <w:tcPr>
            <w:tcW w:w="748" w:type="dxa"/>
            <w:vAlign w:val="center"/>
          </w:tcPr>
          <w:p>
            <w:pPr>
              <w:widowControl/>
              <w:jc w:val="center"/>
              <w:rPr>
                <w:rFonts w:eastAsia="仿宋_GB2312"/>
                <w:sz w:val="24"/>
              </w:rPr>
            </w:pPr>
            <w:r>
              <w:rPr>
                <w:rFonts w:eastAsia="仿宋_GB2312"/>
                <w:sz w:val="24"/>
              </w:rPr>
              <w:t>7</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船舶进行散装液体污染危害性货物水上过驳作业检查</w:t>
            </w:r>
          </w:p>
        </w:tc>
        <w:tc>
          <w:tcPr>
            <w:tcW w:w="4779" w:type="dxa"/>
            <w:vAlign w:val="center"/>
          </w:tcPr>
          <w:p>
            <w:pPr>
              <w:ind w:left="105" w:leftChars="50" w:right="105" w:rightChars="50"/>
              <w:jc w:val="left"/>
              <w:rPr>
                <w:rFonts w:ascii="仿宋_GB2312" w:hAnsi="仿宋_GB2312" w:eastAsia="仿宋_GB2312"/>
                <w:sz w:val="24"/>
                <w:szCs w:val="16"/>
              </w:rPr>
            </w:pPr>
            <w:r>
              <w:rPr>
                <w:rFonts w:hint="eastAsia" w:ascii="仿宋_GB2312" w:hAnsi="仿宋_GB2312" w:eastAsia="仿宋_GB2312"/>
                <w:sz w:val="24"/>
              </w:rPr>
              <w:t>对船舶及有关作业单位落实企业安全生产责任，严格按照有关法律法规和标准的要求从事过驳作业，作业方是否落实相关防污染措施，人员是否经过相应培训，是否按照作业方案进行作业等情况进行检查</w:t>
            </w:r>
          </w:p>
        </w:tc>
        <w:tc>
          <w:tcPr>
            <w:tcW w:w="1701" w:type="dxa"/>
            <w:vAlign w:val="center"/>
          </w:tcPr>
          <w:p>
            <w:pPr>
              <w:jc w:val="center"/>
              <w:rPr>
                <w:rFonts w:hint="eastAsia" w:ascii="仿宋_GB2312" w:hAnsi="仿宋_GB2312" w:eastAsia="仿宋_GB2312"/>
                <w:sz w:val="24"/>
                <w:lang w:eastAsia="zh-CN"/>
              </w:rPr>
            </w:pPr>
            <w:r>
              <w:rPr>
                <w:rFonts w:hint="eastAsia" w:ascii="仿宋_GB2312" w:hAnsi="仿宋_GB2312" w:eastAsia="仿宋_GB2312"/>
                <w:sz w:val="24"/>
              </w:rPr>
              <w:t>3</w:t>
            </w:r>
            <w:r>
              <w:rPr>
                <w:rFonts w:hint="eastAsia" w:ascii="仿宋_GB2312" w:hAnsi="仿宋_GB2312" w:eastAsia="仿宋_GB2312"/>
                <w:sz w:val="24"/>
                <w:lang w:val="en-US" w:eastAsia="zh-CN"/>
              </w:rPr>
              <w:t>8</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4" w:hRule="atLeast"/>
        </w:trPr>
        <w:tc>
          <w:tcPr>
            <w:tcW w:w="748" w:type="dxa"/>
            <w:vAlign w:val="center"/>
          </w:tcPr>
          <w:p>
            <w:pPr>
              <w:widowControl/>
              <w:jc w:val="center"/>
              <w:rPr>
                <w:rFonts w:eastAsia="仿宋_GB2312"/>
                <w:sz w:val="24"/>
              </w:rPr>
            </w:pPr>
            <w:r>
              <w:rPr>
                <w:rFonts w:eastAsia="仿宋_GB2312"/>
                <w:sz w:val="24"/>
              </w:rPr>
              <w:t>8</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通航水域岸线安全使用和水上水下活动检查</w:t>
            </w:r>
          </w:p>
        </w:tc>
        <w:tc>
          <w:tcPr>
            <w:tcW w:w="4779"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对施工单位和参与施工船舶是否按许可条件和要求落实安全生产责任制开展水上水下活动进行检查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lang w:val="en-US" w:eastAsia="zh-CN"/>
              </w:rPr>
              <w:t>35</w:t>
            </w:r>
            <w:r>
              <w:rPr>
                <w:rFonts w:hint="eastAsia" w:ascii="仿宋_GB2312" w:hAnsi="仿宋_GB2312" w:eastAsia="仿宋_GB2312"/>
                <w:sz w:val="24"/>
              </w:rPr>
              <w:t>1</w:t>
            </w:r>
          </w:p>
        </w:tc>
        <w:tc>
          <w:tcPr>
            <w:tcW w:w="3402" w:type="dxa"/>
            <w:vAlign w:val="center"/>
          </w:tcPr>
          <w:p>
            <w:pPr>
              <w:jc w:val="center"/>
              <w:rPr>
                <w:rFonts w:hint="eastAsia" w:ascii="仿宋_GB2312" w:hAnsi="仿宋_GB2312" w:eastAsia="仿宋_GB2312"/>
                <w:sz w:val="24"/>
                <w:szCs w:val="16"/>
                <w:lang w:eastAsia="zh-CN"/>
              </w:rPr>
            </w:pPr>
            <w:r>
              <w:rPr>
                <w:rFonts w:hint="eastAsia" w:ascii="仿宋_GB2312" w:hAnsi="仿宋_GB2312" w:eastAsia="仿宋_GB2312"/>
                <w:sz w:val="24"/>
                <w:szCs w:val="16"/>
                <w:lang w:val="en-US" w:eastAsia="zh-CN"/>
              </w:rPr>
              <w:t>6</w:t>
            </w:r>
            <w:bookmarkStart w:id="0" w:name="_GoBack"/>
            <w:bookmarkEnd w:id="0"/>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3" w:hRule="atLeast"/>
        </w:trPr>
        <w:tc>
          <w:tcPr>
            <w:tcW w:w="748" w:type="dxa"/>
            <w:vAlign w:val="center"/>
          </w:tcPr>
          <w:p>
            <w:pPr>
              <w:widowControl/>
              <w:jc w:val="center"/>
              <w:rPr>
                <w:rFonts w:eastAsia="仿宋_GB2312"/>
                <w:sz w:val="24"/>
              </w:rPr>
            </w:pPr>
            <w:r>
              <w:rPr>
                <w:rFonts w:eastAsia="仿宋_GB2312"/>
                <w:sz w:val="24"/>
              </w:rPr>
              <w:t>9</w:t>
            </w:r>
          </w:p>
        </w:tc>
        <w:tc>
          <w:tcPr>
            <w:tcW w:w="2128" w:type="dxa"/>
            <w:vAlign w:val="center"/>
          </w:tcPr>
          <w:p>
            <w:pPr>
              <w:rPr>
                <w:rFonts w:ascii="仿宋_GB2312" w:hAnsi="仿宋_GB2312" w:eastAsia="仿宋_GB2312"/>
                <w:sz w:val="24"/>
              </w:rPr>
            </w:pPr>
            <w:r>
              <w:rPr>
                <w:rFonts w:hint="eastAsia" w:ascii="仿宋_GB2312" w:hAnsi="仿宋_GB2312" w:eastAsia="仿宋_GB2312"/>
                <w:sz w:val="24"/>
              </w:rPr>
              <w:t>大型设施、移动式平台、超限物体水上拖带活动检查</w:t>
            </w:r>
          </w:p>
        </w:tc>
        <w:tc>
          <w:tcPr>
            <w:tcW w:w="4779" w:type="dxa"/>
            <w:vAlign w:val="center"/>
          </w:tcPr>
          <w:p>
            <w:pPr>
              <w:jc w:val="left"/>
              <w:rPr>
                <w:rFonts w:ascii="仿宋_GB2312" w:hAnsi="仿宋_GB2312" w:eastAsia="仿宋_GB2312"/>
                <w:sz w:val="24"/>
              </w:rPr>
            </w:pPr>
            <w:r>
              <w:rPr>
                <w:rFonts w:hint="eastAsia" w:ascii="仿宋_GB2312" w:hAnsi="仿宋_GB2312" w:eastAsia="仿宋_GB2312"/>
                <w:sz w:val="24"/>
              </w:rPr>
              <w:t>对拖带活动组织单位和参与拖带的船舶是否按许可条件和要求落实安全生产责任制开展水上水下活动进行检查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5</w:t>
            </w:r>
          </w:p>
        </w:tc>
        <w:tc>
          <w:tcPr>
            <w:tcW w:w="3402"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2" w:hRule="atLeast"/>
        </w:trPr>
        <w:tc>
          <w:tcPr>
            <w:tcW w:w="748" w:type="dxa"/>
            <w:vAlign w:val="center"/>
          </w:tcPr>
          <w:p>
            <w:pPr>
              <w:widowControl/>
              <w:jc w:val="center"/>
              <w:rPr>
                <w:rFonts w:eastAsia="仿宋_GB2312"/>
                <w:sz w:val="24"/>
              </w:rPr>
            </w:pPr>
            <w:r>
              <w:rPr>
                <w:rFonts w:eastAsia="仿宋_GB2312"/>
                <w:sz w:val="24"/>
              </w:rPr>
              <w:t>10</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从事内河船舶船员服务业务监督检查</w:t>
            </w:r>
          </w:p>
        </w:tc>
        <w:tc>
          <w:tcPr>
            <w:tcW w:w="4779"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对已经备案的从事内河船舶船员服务业务的服务机构是否符合《中华人民共和国船员服务管理规定》第六条规定的条件进行检查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6" w:hRule="atLeast"/>
        </w:trPr>
        <w:tc>
          <w:tcPr>
            <w:tcW w:w="748" w:type="dxa"/>
            <w:vAlign w:val="center"/>
          </w:tcPr>
          <w:p>
            <w:pPr>
              <w:widowControl/>
              <w:jc w:val="center"/>
              <w:rPr>
                <w:rFonts w:eastAsia="仿宋_GB2312"/>
                <w:sz w:val="24"/>
              </w:rPr>
            </w:pPr>
            <w:r>
              <w:rPr>
                <w:rFonts w:eastAsia="仿宋_GB2312"/>
                <w:sz w:val="24"/>
              </w:rPr>
              <w:t>11</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港口、码头、装卸站以及从事船舶修造、打捞、拆解等作业活动的单位防治船舶污染能力专项验收监督检查</w:t>
            </w:r>
          </w:p>
        </w:tc>
        <w:tc>
          <w:tcPr>
            <w:tcW w:w="4779"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港口、码头、装卸站以及从事船舶修造、打捞、拆解等作业活动的单位保持相应的船舶污染防治能力，配备与其装卸货物种类和吞吐能力或者修造船舶能力相适应的污染监视设施、污染物接收设施及必要的防污染设备和器材，并处于良好状态等情况进行检查</w:t>
            </w:r>
          </w:p>
        </w:tc>
        <w:tc>
          <w:tcPr>
            <w:tcW w:w="1701" w:type="dxa"/>
            <w:vAlign w:val="center"/>
          </w:tcPr>
          <w:p>
            <w:pPr>
              <w:jc w:val="center"/>
              <w:rPr>
                <w:rFonts w:hint="eastAsia" w:ascii="仿宋_GB2312" w:hAnsi="仿宋_GB2312" w:eastAsia="仿宋_GB2312"/>
                <w:sz w:val="24"/>
                <w:lang w:eastAsia="zh-CN"/>
              </w:rPr>
            </w:pPr>
            <w:r>
              <w:rPr>
                <w:rFonts w:hint="eastAsia" w:ascii="仿宋_GB2312" w:hAnsi="仿宋_GB2312" w:eastAsia="仿宋_GB2312"/>
                <w:sz w:val="24"/>
                <w:lang w:val="en-US" w:eastAsia="zh-CN"/>
              </w:rPr>
              <w:t>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rPr>
            </w:pPr>
            <w:r>
              <w:rPr>
                <w:rFonts w:eastAsia="仿宋_GB2312"/>
                <w:sz w:val="24"/>
              </w:rPr>
              <w:t>12</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设立验船机构检查</w:t>
            </w:r>
          </w:p>
        </w:tc>
        <w:tc>
          <w:tcPr>
            <w:tcW w:w="4779" w:type="dxa"/>
            <w:vAlign w:val="center"/>
          </w:tcPr>
          <w:p>
            <w:pPr>
              <w:rPr>
                <w:rFonts w:ascii="仿宋_GB2312" w:hAnsi="仿宋_GB2312" w:eastAsia="仿宋_GB2312"/>
                <w:sz w:val="24"/>
                <w:szCs w:val="16"/>
              </w:rPr>
            </w:pPr>
            <w:r>
              <w:rPr>
                <w:rFonts w:hint="eastAsia" w:ascii="仿宋_GB2312" w:hAnsi="仿宋_GB2312" w:eastAsia="仿宋_GB2312"/>
                <w:sz w:val="24"/>
              </w:rPr>
              <w:t>对船检机构是否取得许可以及取得许可后的资质保持情况和船检质量情况进行检查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rPr>
            </w:pPr>
            <w:r>
              <w:rPr>
                <w:rFonts w:eastAsia="仿宋_GB2312"/>
                <w:sz w:val="24"/>
              </w:rPr>
              <w:t>13</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外国籍船舶或飞机从事海上搜救检查</w:t>
            </w:r>
          </w:p>
        </w:tc>
        <w:tc>
          <w:tcPr>
            <w:tcW w:w="4779" w:type="dxa"/>
            <w:vAlign w:val="center"/>
          </w:tcPr>
          <w:p>
            <w:pPr>
              <w:rPr>
                <w:rFonts w:ascii="仿宋_GB2312" w:hAnsi="仿宋_GB2312" w:eastAsia="仿宋_GB2312"/>
                <w:sz w:val="24"/>
                <w:szCs w:val="16"/>
              </w:rPr>
            </w:pPr>
            <w:r>
              <w:rPr>
                <w:rFonts w:hint="eastAsia" w:ascii="仿宋_GB2312" w:hAnsi="仿宋_GB2312" w:eastAsia="仿宋_GB2312"/>
                <w:sz w:val="24"/>
              </w:rPr>
              <w:t>对外国籍船舶或飞机从事海上搜救情况进行检查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2" w:hRule="atLeast"/>
        </w:trPr>
        <w:tc>
          <w:tcPr>
            <w:tcW w:w="748" w:type="dxa"/>
            <w:vAlign w:val="center"/>
          </w:tcPr>
          <w:p>
            <w:pPr>
              <w:widowControl/>
              <w:jc w:val="center"/>
              <w:rPr>
                <w:rFonts w:eastAsia="仿宋_GB2312"/>
                <w:sz w:val="24"/>
              </w:rPr>
            </w:pPr>
            <w:r>
              <w:rPr>
                <w:rFonts w:eastAsia="仿宋_GB2312"/>
                <w:sz w:val="24"/>
              </w:rPr>
              <w:t>14</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船舶进出港口检查</w:t>
            </w:r>
          </w:p>
        </w:tc>
        <w:tc>
          <w:tcPr>
            <w:tcW w:w="4779" w:type="dxa"/>
            <w:vAlign w:val="center"/>
          </w:tcPr>
          <w:p>
            <w:pPr>
              <w:rPr>
                <w:rFonts w:ascii="仿宋_GB2312" w:hAnsi="仿宋_GB2312" w:eastAsia="仿宋_GB2312"/>
                <w:sz w:val="24"/>
                <w:szCs w:val="16"/>
              </w:rPr>
            </w:pPr>
            <w:r>
              <w:rPr>
                <w:rFonts w:hint="eastAsia" w:ascii="仿宋_GB2312" w:hAnsi="仿宋_GB2312" w:eastAsia="仿宋_GB2312"/>
                <w:sz w:val="24"/>
              </w:rPr>
              <w:t>对国际航行船舶进出口岸的许可办理手续情况进行检查；对国内航行船舶进出港口履行报告情况进行检查</w:t>
            </w:r>
          </w:p>
        </w:tc>
        <w:tc>
          <w:tcPr>
            <w:tcW w:w="1701" w:type="dxa"/>
            <w:vAlign w:val="center"/>
          </w:tcPr>
          <w:p>
            <w:pPr>
              <w:jc w:val="center"/>
              <w:rPr>
                <w:rFonts w:hint="default" w:ascii="仿宋_GB2312" w:hAnsi="仿宋_GB2312" w:eastAsia="仿宋_GB2312"/>
                <w:sz w:val="24"/>
                <w:lang w:val="en-US" w:eastAsia="zh-CN"/>
              </w:rPr>
            </w:pPr>
            <w:r>
              <w:rPr>
                <w:rFonts w:hint="eastAsia" w:ascii="仿宋_GB2312" w:hAnsi="仿宋_GB2312" w:eastAsia="仿宋_GB2312"/>
                <w:sz w:val="24"/>
                <w:lang w:val="en-US" w:eastAsia="zh-CN"/>
              </w:rPr>
              <w:t>10792</w:t>
            </w:r>
          </w:p>
        </w:tc>
        <w:tc>
          <w:tcPr>
            <w:tcW w:w="3402" w:type="dxa"/>
            <w:vAlign w:val="center"/>
          </w:tcPr>
          <w:p>
            <w:pPr>
              <w:jc w:val="center"/>
              <w:rPr>
                <w:rFonts w:hint="default" w:ascii="仿宋_GB2312" w:hAnsi="仿宋_GB2312" w:eastAsia="仿宋_GB2312"/>
                <w:sz w:val="24"/>
                <w:szCs w:val="16"/>
                <w:lang w:val="en-US"/>
              </w:rPr>
            </w:pPr>
            <w:r>
              <w:rPr>
                <w:rFonts w:hint="eastAsia" w:ascii="仿宋_GB2312" w:hAnsi="仿宋_GB2312" w:eastAsia="仿宋_GB2312"/>
                <w:sz w:val="24"/>
                <w:szCs w:val="16"/>
                <w:lang w:val="en-US" w:eastAsia="zh-CN"/>
              </w:rPr>
              <w:t>512</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1</w:t>
            </w:r>
            <w:r>
              <w:rPr>
                <w:rFonts w:hint="eastAsia" w:eastAsia="仿宋_GB2312"/>
                <w:sz w:val="24"/>
                <w:szCs w:val="16"/>
              </w:rPr>
              <w:t>5</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沿海水域划定禁航区和安全作业区检查</w:t>
            </w:r>
          </w:p>
        </w:tc>
        <w:tc>
          <w:tcPr>
            <w:tcW w:w="4779" w:type="dxa"/>
            <w:vAlign w:val="center"/>
          </w:tcPr>
          <w:p>
            <w:pPr>
              <w:rPr>
                <w:rFonts w:ascii="仿宋_GB2312" w:hAnsi="仿宋_GB2312" w:eastAsia="仿宋_GB2312"/>
                <w:sz w:val="24"/>
                <w:szCs w:val="16"/>
              </w:rPr>
            </w:pPr>
            <w:r>
              <w:rPr>
                <w:rFonts w:hint="eastAsia" w:ascii="仿宋_GB2312" w:hAnsi="仿宋_GB2312" w:eastAsia="仿宋_GB2312"/>
                <w:sz w:val="24"/>
              </w:rPr>
              <w:t>对船舶浮动设施是否按禁航区和安全作业区许可要求进行航行、停泊、作业等情况进行检查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3402"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1</w:t>
            </w:r>
            <w:r>
              <w:rPr>
                <w:rFonts w:hint="eastAsia" w:eastAsia="仿宋_GB2312"/>
                <w:sz w:val="24"/>
                <w:szCs w:val="16"/>
              </w:rPr>
              <w:t>6</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船舶安全检验证书核发检查</w:t>
            </w:r>
          </w:p>
        </w:tc>
        <w:tc>
          <w:tcPr>
            <w:tcW w:w="4779" w:type="dxa"/>
            <w:vAlign w:val="center"/>
          </w:tcPr>
          <w:p>
            <w:pPr>
              <w:rPr>
                <w:rFonts w:ascii="仿宋_GB2312" w:hAnsi="仿宋_GB2312" w:eastAsia="仿宋_GB2312"/>
                <w:sz w:val="24"/>
                <w:szCs w:val="16"/>
              </w:rPr>
            </w:pPr>
            <w:r>
              <w:rPr>
                <w:rFonts w:hint="eastAsia" w:ascii="仿宋_GB2312" w:hAnsi="仿宋_GB2312" w:eastAsia="仿宋_GB2312"/>
                <w:sz w:val="24"/>
              </w:rPr>
              <w:t>对船舶检验证书核发的正确性、准确性进行检查</w:t>
            </w:r>
          </w:p>
        </w:tc>
        <w:tc>
          <w:tcPr>
            <w:tcW w:w="1701" w:type="dxa"/>
            <w:vAlign w:val="center"/>
          </w:tcPr>
          <w:p>
            <w:pPr>
              <w:jc w:val="center"/>
              <w:rPr>
                <w:rFonts w:hint="default" w:ascii="仿宋_GB2312" w:hAnsi="仿宋_GB2312" w:eastAsia="仿宋_GB2312"/>
                <w:sz w:val="24"/>
                <w:lang w:val="en-US" w:eastAsia="zh-CN"/>
              </w:rPr>
            </w:pPr>
            <w:r>
              <w:rPr>
                <w:rFonts w:hint="eastAsia" w:ascii="仿宋_GB2312" w:hAnsi="仿宋_GB2312" w:eastAsia="仿宋_GB2312"/>
                <w:sz w:val="24"/>
                <w:lang w:val="en-US" w:eastAsia="zh-CN"/>
              </w:rPr>
              <w:t>6810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lang w:val="en-US" w:eastAsia="zh-CN"/>
              </w:rPr>
              <w:t>1</w:t>
            </w:r>
            <w:r>
              <w:rPr>
                <w:rFonts w:hint="eastAsia" w:ascii="仿宋_GB2312" w:hAnsi="仿宋_GB2312" w:eastAsia="仿宋_GB2312"/>
                <w:sz w:val="24"/>
                <w:szCs w:val="16"/>
              </w:rPr>
              <w:t>22</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748" w:type="dxa"/>
            <w:vAlign w:val="center"/>
          </w:tcPr>
          <w:p>
            <w:pPr>
              <w:widowControl/>
              <w:jc w:val="center"/>
              <w:rPr>
                <w:rFonts w:eastAsia="仿宋_GB2312"/>
                <w:sz w:val="24"/>
                <w:szCs w:val="16"/>
              </w:rPr>
            </w:pPr>
            <w:r>
              <w:rPr>
                <w:rFonts w:eastAsia="仿宋_GB2312"/>
                <w:sz w:val="24"/>
                <w:szCs w:val="16"/>
              </w:rPr>
              <w:t>1</w:t>
            </w:r>
            <w:r>
              <w:rPr>
                <w:rFonts w:hint="eastAsia" w:eastAsia="仿宋_GB2312"/>
                <w:sz w:val="24"/>
                <w:szCs w:val="16"/>
              </w:rPr>
              <w:t>7</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船舶国籍证书核发检查</w:t>
            </w:r>
          </w:p>
        </w:tc>
        <w:tc>
          <w:tcPr>
            <w:tcW w:w="4779" w:type="dxa"/>
            <w:vAlign w:val="center"/>
          </w:tcPr>
          <w:p>
            <w:pPr>
              <w:rPr>
                <w:rFonts w:ascii="仿宋_GB2312" w:hAnsi="仿宋_GB2312" w:eastAsia="仿宋_GB2312"/>
                <w:sz w:val="24"/>
                <w:szCs w:val="16"/>
              </w:rPr>
            </w:pPr>
            <w:r>
              <w:rPr>
                <w:rFonts w:hint="eastAsia" w:ascii="仿宋_GB2312" w:hAnsi="仿宋_GB2312" w:eastAsia="仿宋_GB2312"/>
                <w:sz w:val="24"/>
              </w:rPr>
              <w:t>对已核发国籍证书的有效期是否正确、相关信息系统中国籍信息是否与档案材料一致等情况进行检查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lang w:val="en-US" w:eastAsia="zh-CN"/>
              </w:rPr>
              <w:t>6810</w:t>
            </w:r>
          </w:p>
        </w:tc>
        <w:tc>
          <w:tcPr>
            <w:tcW w:w="3402" w:type="dxa"/>
            <w:vAlign w:val="center"/>
          </w:tcPr>
          <w:p>
            <w:pPr>
              <w:jc w:val="center"/>
              <w:rPr>
                <w:rFonts w:hint="eastAsia" w:ascii="仿宋_GB2312" w:hAnsi="仿宋_GB2312" w:eastAsia="仿宋_GB2312"/>
                <w:sz w:val="24"/>
                <w:szCs w:val="16"/>
                <w:lang w:eastAsia="zh-CN"/>
              </w:rPr>
            </w:pPr>
            <w:r>
              <w:rPr>
                <w:rFonts w:hint="eastAsia" w:ascii="仿宋_GB2312" w:hAnsi="仿宋_GB2312" w:eastAsia="仿宋_GB2312"/>
                <w:sz w:val="24"/>
                <w:szCs w:val="16"/>
                <w:lang w:val="en-US" w:eastAsia="zh-CN"/>
              </w:rPr>
              <w:t>341</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1</w:t>
            </w:r>
            <w:r>
              <w:rPr>
                <w:rFonts w:hint="eastAsia" w:eastAsia="仿宋_GB2312"/>
                <w:sz w:val="24"/>
                <w:szCs w:val="16"/>
              </w:rPr>
              <w:t>8</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船舶所有人、经营人或者管理人防止船舶及其有关作业活动污染海洋环境应急预案检查</w:t>
            </w:r>
          </w:p>
        </w:tc>
        <w:tc>
          <w:tcPr>
            <w:tcW w:w="4779"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对船舶所有人、经营人或者管理人防止船舶及其有关作业活动污染海洋环境应急预案是否与船舶实际情况相一致、是否按照预案要求开展演习和培训等情况进行检查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lang w:val="en-US" w:eastAsia="zh-CN"/>
              </w:rPr>
              <w:t>6810</w:t>
            </w:r>
          </w:p>
        </w:tc>
        <w:tc>
          <w:tcPr>
            <w:tcW w:w="3402" w:type="dxa"/>
            <w:vAlign w:val="center"/>
          </w:tcPr>
          <w:p>
            <w:pPr>
              <w:jc w:val="center"/>
              <w:rPr>
                <w:rFonts w:hint="eastAsia" w:ascii="仿宋_GB2312" w:hAnsi="仿宋_GB2312" w:eastAsia="仿宋_GB2312"/>
                <w:sz w:val="24"/>
                <w:szCs w:val="16"/>
                <w:lang w:eastAsia="zh-CN"/>
              </w:rPr>
            </w:pPr>
            <w:r>
              <w:rPr>
                <w:rFonts w:hint="eastAsia" w:ascii="仿宋_GB2312" w:hAnsi="仿宋_GB2312" w:eastAsia="仿宋_GB2312"/>
                <w:sz w:val="24"/>
                <w:szCs w:val="16"/>
                <w:lang w:val="en-US" w:eastAsia="zh-CN"/>
              </w:rPr>
              <w:t>13</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hint="eastAsia" w:eastAsia="仿宋_GB2312"/>
                <w:sz w:val="24"/>
                <w:szCs w:val="16"/>
              </w:rPr>
              <w:t>19</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船舶油污损害民事责任保险证书或者财务保证证书核发检查</w:t>
            </w:r>
          </w:p>
        </w:tc>
        <w:tc>
          <w:tcPr>
            <w:tcW w:w="4779"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于国际航行船舶，通过船舶进出口岸申报审批进行核查，并通过船舶现场监督检查进行抽查；对于国内沿海航行船舶，通过现场监督检查进行事中事后抽查，检查内容包括船舶是否随船携带证书，证书是否处于有效期内等</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lang w:val="en-US" w:eastAsia="zh-CN"/>
              </w:rPr>
              <w:t>6810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lang w:val="en-US" w:eastAsia="zh-CN"/>
              </w:rPr>
              <w:t>1</w:t>
            </w:r>
            <w:r>
              <w:rPr>
                <w:rFonts w:hint="eastAsia" w:ascii="仿宋_GB2312" w:hAnsi="仿宋_GB2312" w:eastAsia="仿宋_GB2312"/>
                <w:sz w:val="24"/>
                <w:szCs w:val="16"/>
              </w:rPr>
              <w:t>2</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2</w:t>
            </w:r>
            <w:r>
              <w:rPr>
                <w:rFonts w:hint="eastAsia" w:eastAsia="仿宋_GB2312"/>
                <w:sz w:val="24"/>
                <w:szCs w:val="16"/>
              </w:rPr>
              <w:t>0</w:t>
            </w:r>
          </w:p>
        </w:tc>
        <w:tc>
          <w:tcPr>
            <w:tcW w:w="2128" w:type="dxa"/>
            <w:vAlign w:val="center"/>
          </w:tcPr>
          <w:p>
            <w:pPr>
              <w:rPr>
                <w:rFonts w:ascii="仿宋_GB2312" w:hAnsi="仿宋_GB2312" w:eastAsia="仿宋_GB2312"/>
                <w:sz w:val="24"/>
              </w:rPr>
            </w:pPr>
            <w:r>
              <w:rPr>
                <w:rFonts w:hint="eastAsia" w:ascii="仿宋_GB2312" w:hAnsi="仿宋_GB2312" w:eastAsia="仿宋_GB2312"/>
                <w:sz w:val="24"/>
              </w:rPr>
              <w:t>危险化学品水路运输人员资质检查</w:t>
            </w:r>
          </w:p>
        </w:tc>
        <w:tc>
          <w:tcPr>
            <w:tcW w:w="4779" w:type="dxa"/>
            <w:vAlign w:val="center"/>
          </w:tcPr>
          <w:p>
            <w:pPr>
              <w:jc w:val="left"/>
              <w:rPr>
                <w:rFonts w:ascii="仿宋_GB2312" w:hAnsi="仿宋_GB2312" w:eastAsia="仿宋_GB2312"/>
                <w:sz w:val="24"/>
              </w:rPr>
            </w:pPr>
            <w:r>
              <w:rPr>
                <w:rFonts w:hint="eastAsia" w:ascii="仿宋_GB2312" w:hAnsi="仿宋_GB2312" w:eastAsia="仿宋_GB2312"/>
                <w:sz w:val="24"/>
              </w:rPr>
              <w:t>对取得危险化学品水路运输资质的申报人员申报是否符合规定、是否如实申报、装箱检查员装箱质量等从业行为进行检查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33</w:t>
            </w:r>
          </w:p>
        </w:tc>
        <w:tc>
          <w:tcPr>
            <w:tcW w:w="3402"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2</w:t>
            </w:r>
            <w:r>
              <w:rPr>
                <w:rFonts w:hint="eastAsia" w:eastAsia="仿宋_GB2312"/>
                <w:sz w:val="24"/>
                <w:szCs w:val="16"/>
              </w:rPr>
              <w:t>1</w:t>
            </w:r>
          </w:p>
        </w:tc>
        <w:tc>
          <w:tcPr>
            <w:tcW w:w="2128" w:type="dxa"/>
            <w:vAlign w:val="center"/>
          </w:tcPr>
          <w:p>
            <w:pPr>
              <w:rPr>
                <w:rFonts w:ascii="仿宋_GB2312" w:hAnsi="仿宋_GB2312" w:eastAsia="仿宋_GB2312"/>
                <w:sz w:val="24"/>
              </w:rPr>
            </w:pPr>
            <w:r>
              <w:rPr>
                <w:rFonts w:hint="eastAsia" w:ascii="仿宋_GB2312" w:hAnsi="仿宋_GB2312" w:eastAsia="仿宋_GB2312"/>
                <w:sz w:val="24"/>
              </w:rPr>
              <w:t>引航员注册检查</w:t>
            </w:r>
          </w:p>
        </w:tc>
        <w:tc>
          <w:tcPr>
            <w:tcW w:w="4779" w:type="dxa"/>
            <w:vAlign w:val="center"/>
          </w:tcPr>
          <w:p>
            <w:pPr>
              <w:jc w:val="left"/>
              <w:rPr>
                <w:rFonts w:ascii="仿宋_GB2312" w:hAnsi="仿宋_GB2312" w:eastAsia="仿宋_GB2312"/>
                <w:sz w:val="24"/>
              </w:rPr>
            </w:pPr>
            <w:r>
              <w:rPr>
                <w:rFonts w:hint="eastAsia" w:ascii="仿宋_GB2312" w:hAnsi="仿宋_GB2312" w:eastAsia="仿宋_GB2312"/>
                <w:sz w:val="24"/>
              </w:rPr>
              <w:t>对引航员注册是否合规，材料是否完整进行检查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10</w:t>
            </w:r>
          </w:p>
        </w:tc>
        <w:tc>
          <w:tcPr>
            <w:tcW w:w="3402"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2</w:t>
            </w:r>
            <w:r>
              <w:rPr>
                <w:rFonts w:hint="eastAsia" w:eastAsia="仿宋_GB2312"/>
                <w:sz w:val="24"/>
                <w:szCs w:val="16"/>
              </w:rPr>
              <w:t>2</w:t>
            </w:r>
          </w:p>
        </w:tc>
        <w:tc>
          <w:tcPr>
            <w:tcW w:w="2128" w:type="dxa"/>
            <w:vAlign w:val="center"/>
          </w:tcPr>
          <w:p>
            <w:pPr>
              <w:rPr>
                <w:rFonts w:ascii="仿宋_GB2312" w:hAnsi="仿宋_GB2312" w:eastAsia="仿宋_GB2312"/>
                <w:sz w:val="24"/>
              </w:rPr>
            </w:pPr>
            <w:r>
              <w:rPr>
                <w:rFonts w:hint="eastAsia" w:ascii="仿宋_GB2312" w:hAnsi="仿宋_GB2312" w:eastAsia="仿宋_GB2312"/>
                <w:sz w:val="24"/>
                <w:szCs w:val="21"/>
              </w:rPr>
              <w:t>交通系统无线电台检查</w:t>
            </w:r>
          </w:p>
        </w:tc>
        <w:tc>
          <w:tcPr>
            <w:tcW w:w="4779" w:type="dxa"/>
            <w:vAlign w:val="center"/>
          </w:tcPr>
          <w:p>
            <w:pPr>
              <w:rPr>
                <w:rFonts w:ascii="仿宋_GB2312" w:hAnsi="仿宋_GB2312" w:eastAsia="仿宋_GB2312"/>
                <w:sz w:val="24"/>
                <w:szCs w:val="16"/>
              </w:rPr>
            </w:pPr>
            <w:r>
              <w:rPr>
                <w:rFonts w:hint="eastAsia" w:ascii="仿宋_GB2312" w:hAnsi="仿宋_GB2312" w:eastAsia="仿宋_GB2312"/>
                <w:sz w:val="24"/>
                <w:szCs w:val="16"/>
              </w:rPr>
              <w:t>对是否取得无线频率、电台呼号、船舶电台许可以及许可后的使用情况进行检查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lang w:val="en-US" w:eastAsia="zh-CN"/>
              </w:rPr>
              <w:t>6810</w:t>
            </w:r>
          </w:p>
        </w:tc>
        <w:tc>
          <w:tcPr>
            <w:tcW w:w="3402" w:type="dxa"/>
            <w:vAlign w:val="center"/>
          </w:tcPr>
          <w:p>
            <w:pPr>
              <w:jc w:val="center"/>
              <w:rPr>
                <w:rFonts w:hint="default" w:ascii="仿宋_GB2312" w:hAnsi="仿宋_GB2312" w:eastAsia="仿宋_GB2312"/>
                <w:sz w:val="24"/>
                <w:szCs w:val="16"/>
                <w:lang w:val="en-US" w:eastAsia="zh-CN"/>
              </w:rPr>
            </w:pPr>
            <w:r>
              <w:rPr>
                <w:rFonts w:hint="eastAsia" w:ascii="仿宋_GB2312" w:hAnsi="仿宋_GB2312" w:eastAsia="仿宋_GB2312"/>
                <w:sz w:val="24"/>
                <w:szCs w:val="16"/>
                <w:lang w:val="en-US" w:eastAsia="zh-CN"/>
              </w:rPr>
              <w:t>24</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2</w:t>
            </w:r>
            <w:r>
              <w:rPr>
                <w:rFonts w:hint="eastAsia" w:eastAsia="仿宋_GB2312"/>
                <w:sz w:val="24"/>
                <w:szCs w:val="16"/>
              </w:rPr>
              <w:t>3</w:t>
            </w:r>
          </w:p>
        </w:tc>
        <w:tc>
          <w:tcPr>
            <w:tcW w:w="2128" w:type="dxa"/>
            <w:vAlign w:val="center"/>
          </w:tcPr>
          <w:p>
            <w:pPr>
              <w:jc w:val="left"/>
              <w:rPr>
                <w:rFonts w:ascii="仿宋_GB2312" w:hAnsi="仿宋_GB2312" w:eastAsia="仿宋_GB2312"/>
                <w:sz w:val="24"/>
              </w:rPr>
            </w:pPr>
            <w:r>
              <w:rPr>
                <w:rFonts w:hint="eastAsia" w:ascii="仿宋_GB2312" w:hAnsi="仿宋_GB2312" w:eastAsia="仿宋_GB2312"/>
                <w:sz w:val="24"/>
                <w:szCs w:val="21"/>
              </w:rPr>
              <w:t>水上无线电通信秩序监督检查</w:t>
            </w:r>
          </w:p>
        </w:tc>
        <w:tc>
          <w:tcPr>
            <w:tcW w:w="4779" w:type="dxa"/>
            <w:vAlign w:val="center"/>
          </w:tcPr>
          <w:p>
            <w:pPr>
              <w:widowControl/>
              <w:rPr>
                <w:rFonts w:ascii="仿宋_GB2312" w:hAnsi="仿宋_GB2312" w:eastAsia="仿宋_GB2312"/>
                <w:sz w:val="24"/>
                <w:szCs w:val="16"/>
              </w:rPr>
            </w:pPr>
            <w:r>
              <w:rPr>
                <w:rFonts w:hint="eastAsia" w:ascii="仿宋_GB2312" w:hAnsi="仿宋_GB2312" w:eastAsia="仿宋_GB2312"/>
                <w:sz w:val="24"/>
                <w:szCs w:val="16"/>
              </w:rPr>
              <w:t>对无线频率、电台呼号、船舶电台等水上无线电使用情况进行检查</w:t>
            </w:r>
          </w:p>
        </w:tc>
        <w:tc>
          <w:tcPr>
            <w:tcW w:w="1701" w:type="dxa"/>
            <w:vAlign w:val="center"/>
          </w:tcPr>
          <w:p>
            <w:pPr>
              <w:jc w:val="center"/>
              <w:rPr>
                <w:rFonts w:hint="default" w:ascii="仿宋_GB2312" w:hAnsi="仿宋_GB2312" w:eastAsia="仿宋_GB2312"/>
                <w:sz w:val="24"/>
                <w:lang w:val="en-US"/>
              </w:rPr>
            </w:pPr>
            <w:r>
              <w:rPr>
                <w:rFonts w:hint="eastAsia" w:ascii="仿宋_GB2312" w:hAnsi="仿宋_GB2312" w:eastAsia="仿宋_GB2312"/>
                <w:sz w:val="24"/>
                <w:lang w:val="en-US" w:eastAsia="zh-CN"/>
              </w:rPr>
              <w:t>9640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lang w:val="en-US" w:eastAsia="zh-CN"/>
              </w:rPr>
              <w:t>12</w:t>
            </w:r>
            <w:r>
              <w:rPr>
                <w:rFonts w:hint="eastAsia" w:ascii="仿宋_GB2312" w:hAnsi="仿宋_GB2312" w:eastAsia="仿宋_GB2312"/>
                <w:sz w:val="24"/>
                <w:szCs w:val="16"/>
              </w:rPr>
              <w:t>2</w:t>
            </w:r>
          </w:p>
        </w:tc>
        <w:tc>
          <w:tcPr>
            <w:tcW w:w="1276" w:type="dxa"/>
            <w:vAlign w:val="center"/>
          </w:tcPr>
          <w:p>
            <w:pPr>
              <w:jc w:val="center"/>
              <w:rPr>
                <w:rFonts w:ascii="仿宋_GB2312" w:hAnsi="仿宋_GB2312" w:eastAsia="仿宋_GB2312"/>
                <w:sz w:val="24"/>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B4E09"/>
    <w:rsid w:val="00060F7C"/>
    <w:rsid w:val="005679F4"/>
    <w:rsid w:val="00571418"/>
    <w:rsid w:val="005F5AF7"/>
    <w:rsid w:val="008E25ED"/>
    <w:rsid w:val="008F5777"/>
    <w:rsid w:val="00950F03"/>
    <w:rsid w:val="009B4E09"/>
    <w:rsid w:val="00A63841"/>
    <w:rsid w:val="00AA7083"/>
    <w:rsid w:val="00C43548"/>
    <w:rsid w:val="00CF7FA3"/>
    <w:rsid w:val="00D030A2"/>
    <w:rsid w:val="00E0627E"/>
    <w:rsid w:val="00E81B2C"/>
    <w:rsid w:val="00EA45F4"/>
    <w:rsid w:val="00ED703E"/>
    <w:rsid w:val="0EF238CB"/>
    <w:rsid w:val="53B6687C"/>
    <w:rsid w:val="6F9B6F58"/>
    <w:rsid w:val="7A283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iPriority w:val="0"/>
    <w:pPr>
      <w:widowControl/>
      <w:spacing w:before="100" w:beforeAutospacing="1" w:after="100" w:afterAutospacing="1"/>
      <w:jc w:val="left"/>
    </w:pPr>
    <w:rPr>
      <w:rFonts w:ascii="宋体" w:hAnsi="宋体"/>
      <w:kern w:val="0"/>
      <w:sz w:val="24"/>
      <w:szCs w:val="20"/>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3"/>
    <w:semiHidden/>
    <w:uiPriority w:val="99"/>
    <w:rPr>
      <w:sz w:val="18"/>
      <w:szCs w:val="18"/>
    </w:rPr>
  </w:style>
  <w:style w:type="character" w:customStyle="1" w:styleId="9">
    <w:name w:val="页脚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1774</Words>
  <Characters>1841</Characters>
  <Lines>14</Lines>
  <Paragraphs>4</Paragraphs>
  <TotalTime>1</TotalTime>
  <ScaleCrop>false</ScaleCrop>
  <LinksUpToDate>false</LinksUpToDate>
  <CharactersWithSpaces>1841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2019-11-07T08:31:00Z</dcterms:created>
  <dc:creator>DC</dc:creator>
  <cp:lastModifiedBy>Ross小朋</cp:lastModifiedBy>
  <dcterms:modified xsi:type="dcterms:W3CDTF">2022-04-01T01:45:01Z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36B3AC83A056457E939686CC82547DD4</vt:lpwstr>
  </property>
</Properties>
</file>